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3D5" w14:textId="77777777" w:rsidR="006100C0" w:rsidRDefault="006100C0" w:rsidP="006100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SCHEDE ALLEGATE</w:t>
      </w:r>
    </w:p>
    <w:p w14:paraId="32FF9E9E" w14:textId="77777777" w:rsidR="006100C0" w:rsidRDefault="006100C0" w:rsidP="006100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4DDE1" w14:textId="77777777" w:rsidR="006100C0" w:rsidRDefault="006100C0" w:rsidP="006100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1.Texas: la nona economia più grande al mondo</w:t>
      </w:r>
    </w:p>
    <w:p w14:paraId="0570C959" w14:textId="77777777" w:rsidR="006100C0" w:rsidRPr="00450367" w:rsidRDefault="006100C0" w:rsidP="006100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0F2E" w14:textId="77777777" w:rsidR="006100C0" w:rsidRPr="00450367" w:rsidRDefault="006100C0" w:rsidP="006100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0367">
        <w:rPr>
          <w:rFonts w:cstheme="minorHAnsi"/>
          <w:sz w:val="24"/>
          <w:szCs w:val="24"/>
        </w:rPr>
        <w:t xml:space="preserve">Se il Texas fosse una nazione, si classificherebbe come la </w:t>
      </w:r>
      <w:r w:rsidRPr="00450367">
        <w:rPr>
          <w:rFonts w:cstheme="minorHAnsi"/>
          <w:b/>
          <w:bCs/>
          <w:sz w:val="24"/>
          <w:szCs w:val="24"/>
        </w:rPr>
        <w:t>nona economia più grande del mondo</w:t>
      </w:r>
      <w:r w:rsidRPr="00450367">
        <w:rPr>
          <w:rFonts w:cstheme="minorHAnsi"/>
          <w:sz w:val="24"/>
          <w:szCs w:val="24"/>
        </w:rPr>
        <w:t xml:space="preserve"> in base al PIL, davanti </w:t>
      </w:r>
      <w:proofErr w:type="gramStart"/>
      <w:r w:rsidRPr="00450367">
        <w:rPr>
          <w:rFonts w:cstheme="minorHAnsi"/>
          <w:sz w:val="24"/>
          <w:szCs w:val="24"/>
        </w:rPr>
        <w:t>a</w:t>
      </w:r>
      <w:proofErr w:type="gramEnd"/>
      <w:r w:rsidRPr="00450367">
        <w:rPr>
          <w:rFonts w:cstheme="minorHAnsi"/>
          <w:sz w:val="24"/>
          <w:szCs w:val="24"/>
        </w:rPr>
        <w:t xml:space="preserve"> Australia, Messico, Spagna, Russia e molti altri.  Tra i suoi punti di forza: la centralità della posizione geografica, infrastrutture eccellenti e la prima forza lavoro </w:t>
      </w:r>
      <w:r w:rsidRPr="0065471A">
        <w:rPr>
          <w:rFonts w:cstheme="minorHAnsi"/>
          <w:sz w:val="24"/>
          <w:szCs w:val="24"/>
        </w:rPr>
        <w:t>civile</w:t>
      </w:r>
      <w:r w:rsidRPr="00450367">
        <w:rPr>
          <w:rFonts w:cstheme="minorHAnsi"/>
          <w:i/>
          <w:iCs/>
          <w:sz w:val="24"/>
          <w:szCs w:val="24"/>
        </w:rPr>
        <w:t xml:space="preserve"> </w:t>
      </w:r>
      <w:r w:rsidRPr="00450367">
        <w:rPr>
          <w:rFonts w:cstheme="minorHAnsi"/>
          <w:sz w:val="24"/>
          <w:szCs w:val="24"/>
        </w:rPr>
        <w:t xml:space="preserve">più numerosa degli USA (13 </w:t>
      </w:r>
      <w:r>
        <w:rPr>
          <w:rFonts w:cstheme="minorHAnsi"/>
          <w:sz w:val="24"/>
          <w:szCs w:val="24"/>
        </w:rPr>
        <w:t>milioni</w:t>
      </w:r>
      <w:r w:rsidRPr="00450367">
        <w:rPr>
          <w:rFonts w:cstheme="minorHAnsi"/>
          <w:sz w:val="24"/>
          <w:szCs w:val="24"/>
        </w:rPr>
        <w:t xml:space="preserve"> di persone). Dall’I</w:t>
      </w:r>
      <w:r>
        <w:rPr>
          <w:rFonts w:cstheme="minorHAnsi"/>
          <w:sz w:val="24"/>
          <w:szCs w:val="24"/>
        </w:rPr>
        <w:t>T</w:t>
      </w:r>
      <w:r w:rsidRPr="00450367">
        <w:rPr>
          <w:rFonts w:cstheme="minorHAnsi"/>
          <w:sz w:val="24"/>
          <w:szCs w:val="24"/>
        </w:rPr>
        <w:t xml:space="preserve"> alla biotecnologia, dall’energia alla medicina, aeronautica e logistica, il Texas è sede di un numero eccezionalmente diversificato ed elevato di industrie. Qui </w:t>
      </w:r>
      <w:r>
        <w:rPr>
          <w:rFonts w:cstheme="minorHAnsi"/>
          <w:sz w:val="24"/>
          <w:szCs w:val="24"/>
        </w:rPr>
        <w:t>si trovano</w:t>
      </w:r>
      <w:r w:rsidRPr="00450367">
        <w:rPr>
          <w:rFonts w:cstheme="minorHAnsi"/>
          <w:sz w:val="24"/>
          <w:szCs w:val="24"/>
        </w:rPr>
        <w:t xml:space="preserve"> circa 53 aziende di Fortune 500, tra cui </w:t>
      </w:r>
      <w:r w:rsidRPr="00C63AFC">
        <w:rPr>
          <w:rFonts w:cstheme="minorHAnsi"/>
          <w:b/>
          <w:bCs/>
          <w:sz w:val="24"/>
          <w:szCs w:val="24"/>
        </w:rPr>
        <w:t>ExxonMobil, AT&amp;T, Sysco e American Airlines</w:t>
      </w:r>
      <w:r w:rsidRPr="00450367">
        <w:rPr>
          <w:rFonts w:cstheme="minorHAnsi"/>
          <w:b/>
          <w:bCs/>
          <w:sz w:val="24"/>
          <w:szCs w:val="24"/>
        </w:rPr>
        <w:t xml:space="preserve"> </w:t>
      </w:r>
      <w:r w:rsidRPr="00450367">
        <w:rPr>
          <w:rFonts w:cstheme="minorHAnsi"/>
          <w:sz w:val="24"/>
          <w:szCs w:val="24"/>
        </w:rPr>
        <w:t>nonch</w:t>
      </w:r>
      <w:r>
        <w:rPr>
          <w:rFonts w:cstheme="minorHAnsi"/>
          <w:sz w:val="24"/>
          <w:szCs w:val="24"/>
        </w:rPr>
        <w:t>é</w:t>
      </w:r>
      <w:r w:rsidRPr="00450367">
        <w:rPr>
          <w:rFonts w:cstheme="minorHAnsi"/>
          <w:sz w:val="24"/>
          <w:szCs w:val="24"/>
        </w:rPr>
        <w:t xml:space="preserve"> oltre </w:t>
      </w:r>
      <w:r w:rsidRPr="00C63AFC">
        <w:rPr>
          <w:rFonts w:cstheme="minorHAnsi"/>
          <w:b/>
          <w:bCs/>
          <w:sz w:val="24"/>
          <w:szCs w:val="24"/>
        </w:rPr>
        <w:t>1.400 compagnie straniere</w:t>
      </w:r>
      <w:r w:rsidRPr="00450367">
        <w:rPr>
          <w:rFonts w:cstheme="minorHAnsi"/>
          <w:sz w:val="24"/>
          <w:szCs w:val="24"/>
        </w:rPr>
        <w:t xml:space="preserve"> come Toyota, BAE Systems, Siemens e Shell Oil e 2,4 milioni di piccole imprese. </w:t>
      </w:r>
    </w:p>
    <w:p w14:paraId="51F84C39" w14:textId="77777777" w:rsidR="006100C0" w:rsidRPr="00450367" w:rsidRDefault="006100C0" w:rsidP="006100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111DB" w14:textId="77777777" w:rsidR="006100C0" w:rsidRPr="00450367" w:rsidRDefault="006100C0" w:rsidP="006100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0367">
        <w:rPr>
          <w:rFonts w:cstheme="minorHAnsi"/>
          <w:sz w:val="24"/>
          <w:szCs w:val="24"/>
        </w:rPr>
        <w:t xml:space="preserve">I principali cluster nazionali sono quelli rappresentati dal settore </w:t>
      </w:r>
      <w:r w:rsidRPr="00450367">
        <w:rPr>
          <w:rFonts w:cstheme="minorHAnsi"/>
          <w:b/>
          <w:bCs/>
          <w:sz w:val="24"/>
          <w:szCs w:val="24"/>
        </w:rPr>
        <w:t>aeronautico e aerospaziale</w:t>
      </w:r>
      <w:r w:rsidRPr="00450367">
        <w:rPr>
          <w:rFonts w:cstheme="minorHAnsi"/>
          <w:sz w:val="24"/>
          <w:szCs w:val="24"/>
        </w:rPr>
        <w:t xml:space="preserve">, con un impatto economico di 22 miliardi di dollari l’anno, e dal </w:t>
      </w:r>
      <w:r w:rsidRPr="00450367">
        <w:rPr>
          <w:rFonts w:cstheme="minorHAnsi"/>
          <w:b/>
          <w:bCs/>
          <w:sz w:val="24"/>
          <w:szCs w:val="24"/>
        </w:rPr>
        <w:t>comparto energetico</w:t>
      </w:r>
      <w:r w:rsidRPr="00450367">
        <w:rPr>
          <w:rFonts w:cstheme="minorHAnsi"/>
          <w:sz w:val="24"/>
          <w:szCs w:val="24"/>
        </w:rPr>
        <w:t xml:space="preserve">, con oltre 5mila aziende. E poi il settore </w:t>
      </w:r>
      <w:r w:rsidRPr="00450367">
        <w:rPr>
          <w:rFonts w:cstheme="minorHAnsi"/>
          <w:b/>
          <w:bCs/>
          <w:sz w:val="24"/>
          <w:szCs w:val="24"/>
        </w:rPr>
        <w:t>biomedico</w:t>
      </w:r>
      <w:r w:rsidRPr="00450367">
        <w:rPr>
          <w:rFonts w:cstheme="minorHAnsi"/>
          <w:sz w:val="24"/>
          <w:szCs w:val="24"/>
        </w:rPr>
        <w:t xml:space="preserve"> con un fatturato di 61,6 miliardi di dollari l’anno, </w:t>
      </w:r>
      <w:proofErr w:type="spellStart"/>
      <w:r w:rsidRPr="00450367">
        <w:rPr>
          <w:rFonts w:cstheme="minorHAnsi"/>
          <w:b/>
          <w:bCs/>
          <w:sz w:val="24"/>
          <w:szCs w:val="24"/>
        </w:rPr>
        <w:t>l’automotive</w:t>
      </w:r>
      <w:proofErr w:type="spellEnd"/>
      <w:r w:rsidRPr="00450367">
        <w:rPr>
          <w:rFonts w:cstheme="minorHAnsi"/>
          <w:sz w:val="24"/>
          <w:szCs w:val="24"/>
        </w:rPr>
        <w:t xml:space="preserve">, </w:t>
      </w:r>
      <w:r w:rsidRPr="00450367">
        <w:rPr>
          <w:rFonts w:cstheme="minorHAnsi"/>
          <w:b/>
          <w:bCs/>
          <w:sz w:val="24"/>
          <w:szCs w:val="24"/>
        </w:rPr>
        <w:t>l’High tech</w:t>
      </w:r>
      <w:r w:rsidRPr="00450367">
        <w:rPr>
          <w:rFonts w:cstheme="minorHAnsi"/>
          <w:sz w:val="24"/>
          <w:szCs w:val="24"/>
        </w:rPr>
        <w:t xml:space="preserve"> (1^ in Usa per aziende che forniscono servizi Internet: Dell, Microsoft, Texas Instruments, HP, VCE, Cisco e National Instruments); l’</w:t>
      </w:r>
      <w:r w:rsidRPr="00450367">
        <w:rPr>
          <w:rFonts w:cstheme="minorHAnsi"/>
          <w:b/>
          <w:bCs/>
          <w:sz w:val="24"/>
          <w:szCs w:val="24"/>
        </w:rPr>
        <w:t>agricoltura e l’allevamento</w:t>
      </w:r>
      <w:r w:rsidRPr="00450367">
        <w:rPr>
          <w:rFonts w:cstheme="minorHAnsi"/>
          <w:sz w:val="24"/>
          <w:szCs w:val="24"/>
        </w:rPr>
        <w:t xml:space="preserve"> (24,9 miliardi di dollari).</w:t>
      </w:r>
    </w:p>
    <w:p w14:paraId="0166CEA9" w14:textId="77777777" w:rsidR="006100C0" w:rsidRPr="00450367" w:rsidRDefault="006100C0" w:rsidP="006100C0">
      <w:pPr>
        <w:rPr>
          <w:rFonts w:cstheme="minorHAnsi"/>
          <w:sz w:val="24"/>
          <w:szCs w:val="24"/>
        </w:rPr>
      </w:pPr>
    </w:p>
    <w:p w14:paraId="6012E38A" w14:textId="77777777" w:rsidR="006100C0" w:rsidRPr="00D82BC4" w:rsidRDefault="006100C0" w:rsidP="006100C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D82BC4">
        <w:rPr>
          <w:rFonts w:asciiTheme="minorHAnsi" w:hAnsiTheme="minorHAnsi" w:cstheme="minorHAnsi"/>
          <w:b/>
          <w:bCs/>
        </w:rPr>
        <w:t>2.La Data Valley dell’Emilia-Romagna e il Tecnopolo di Bologna</w:t>
      </w:r>
    </w:p>
    <w:p w14:paraId="4FAFFD2D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</w:p>
    <w:p w14:paraId="2D9076B3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50367">
        <w:rPr>
          <w:rFonts w:asciiTheme="minorHAnsi" w:hAnsiTheme="minorHAnsi" w:cstheme="minorHAnsi"/>
        </w:rPr>
        <w:t xml:space="preserve">La </w:t>
      </w:r>
      <w:r w:rsidRPr="00450367">
        <w:rPr>
          <w:rFonts w:asciiTheme="minorHAnsi" w:hAnsiTheme="minorHAnsi" w:cstheme="minorHAnsi"/>
          <w:b/>
          <w:bCs/>
        </w:rPr>
        <w:t xml:space="preserve">Regione Emilia-Romagna </w:t>
      </w:r>
      <w:r w:rsidRPr="00450367">
        <w:rPr>
          <w:rFonts w:asciiTheme="minorHAnsi" w:hAnsiTheme="minorHAnsi" w:cstheme="minorHAnsi"/>
        </w:rPr>
        <w:t xml:space="preserve">ha avviato da anni – insieme alle infrastrutture di ricerca presenti sul territorio, le Università e le imprese – un’azione senza precedenti per </w:t>
      </w:r>
      <w:r>
        <w:rPr>
          <w:rFonts w:asciiTheme="minorHAnsi" w:hAnsiTheme="minorHAnsi" w:cstheme="minorHAnsi"/>
        </w:rPr>
        <w:t xml:space="preserve">diventare </w:t>
      </w:r>
      <w:r w:rsidRPr="00450367">
        <w:rPr>
          <w:rFonts w:asciiTheme="minorHAnsi" w:hAnsiTheme="minorHAnsi" w:cstheme="minorHAnsi"/>
        </w:rPr>
        <w:t xml:space="preserve">la </w:t>
      </w:r>
      <w:r w:rsidRPr="00450367">
        <w:rPr>
          <w:rFonts w:asciiTheme="minorHAnsi" w:hAnsiTheme="minorHAnsi" w:cstheme="minorHAnsi"/>
          <w:b/>
          <w:bCs/>
        </w:rPr>
        <w:t xml:space="preserve">Data Valley europea. </w:t>
      </w:r>
    </w:p>
    <w:p w14:paraId="1A267238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</w:p>
    <w:p w14:paraId="4FF882DE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  <w:r w:rsidRPr="00450367">
        <w:rPr>
          <w:rFonts w:asciiTheme="minorHAnsi" w:hAnsiTheme="minorHAnsi" w:cstheme="minorHAnsi"/>
        </w:rPr>
        <w:t xml:space="preserve">Ha finanziato </w:t>
      </w:r>
      <w:r w:rsidRPr="00450367">
        <w:rPr>
          <w:rFonts w:asciiTheme="minorHAnsi" w:hAnsiTheme="minorHAnsi" w:cstheme="minorHAnsi"/>
          <w:b/>
          <w:bCs/>
        </w:rPr>
        <w:t>10 tecnopoli della ricerca</w:t>
      </w:r>
      <w:r w:rsidRPr="00450367">
        <w:rPr>
          <w:rFonts w:asciiTheme="minorHAnsi" w:hAnsiTheme="minorHAnsi" w:cstheme="minorHAnsi"/>
        </w:rPr>
        <w:t xml:space="preserve">, ha sostenuto la crescita di oltre </w:t>
      </w:r>
      <w:r w:rsidRPr="00450367">
        <w:rPr>
          <w:rFonts w:asciiTheme="minorHAnsi" w:hAnsiTheme="minorHAnsi" w:cstheme="minorHAnsi"/>
          <w:b/>
          <w:bCs/>
        </w:rPr>
        <w:t>80 laboratori di ricerca accreditati</w:t>
      </w:r>
      <w:r w:rsidRPr="00450367">
        <w:rPr>
          <w:rFonts w:asciiTheme="minorHAnsi" w:hAnsiTheme="minorHAnsi" w:cstheme="minorHAnsi"/>
        </w:rPr>
        <w:t xml:space="preserve">, ha finanziato </w:t>
      </w:r>
      <w:r w:rsidRPr="00450367">
        <w:rPr>
          <w:rFonts w:asciiTheme="minorHAnsi" w:hAnsiTheme="minorHAnsi" w:cstheme="minorHAnsi"/>
          <w:b/>
          <w:bCs/>
        </w:rPr>
        <w:t>350 dottorati e borse di ricerca</w:t>
      </w:r>
      <w:r w:rsidRPr="00450367">
        <w:rPr>
          <w:rFonts w:asciiTheme="minorHAnsi" w:hAnsiTheme="minorHAnsi" w:cstheme="minorHAnsi"/>
        </w:rPr>
        <w:t xml:space="preserve">, </w:t>
      </w:r>
      <w:r w:rsidRPr="00450367">
        <w:rPr>
          <w:rFonts w:asciiTheme="minorHAnsi" w:hAnsiTheme="minorHAnsi" w:cstheme="minorHAnsi"/>
          <w:b/>
          <w:bCs/>
        </w:rPr>
        <w:t>centinaia di progetti di innovazione delle imprese</w:t>
      </w:r>
      <w:r w:rsidRPr="00450367">
        <w:rPr>
          <w:rFonts w:asciiTheme="minorHAnsi" w:hAnsiTheme="minorHAnsi" w:cstheme="minorHAnsi"/>
        </w:rPr>
        <w:t xml:space="preserve">, aree dedicate alla nascita, allo sviluppo e all’accelerazione delle start-up e </w:t>
      </w:r>
      <w:r w:rsidRPr="00450367">
        <w:rPr>
          <w:rFonts w:asciiTheme="minorHAnsi" w:hAnsiTheme="minorHAnsi" w:cstheme="minorHAnsi"/>
          <w:b/>
          <w:bCs/>
        </w:rPr>
        <w:t>9 Associazioni Cluster formate da oltre 700 soggetti pubblici e priva</w:t>
      </w:r>
      <w:r w:rsidRPr="00450367">
        <w:rPr>
          <w:rFonts w:asciiTheme="minorHAnsi" w:hAnsiTheme="minorHAnsi" w:cstheme="minorHAnsi"/>
        </w:rPr>
        <w:t xml:space="preserve">ti che operano nelle più importanti filiere regionali per promuovere network, azioni integrate, partecipazione a progetti e corsi e master di livello internazionale. </w:t>
      </w:r>
    </w:p>
    <w:p w14:paraId="0BC16527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</w:p>
    <w:p w14:paraId="15524F3B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  <w:r w:rsidRPr="00450367">
        <w:rPr>
          <w:rFonts w:asciiTheme="minorHAnsi" w:hAnsiTheme="minorHAnsi" w:cstheme="minorHAnsi"/>
        </w:rPr>
        <w:t xml:space="preserve">Cuore del sistema le </w:t>
      </w:r>
      <w:r w:rsidRPr="00450367">
        <w:rPr>
          <w:rFonts w:asciiTheme="minorHAnsi" w:hAnsiTheme="minorHAnsi" w:cstheme="minorHAnsi"/>
          <w:b/>
          <w:bCs/>
        </w:rPr>
        <w:t>reti regionali dei Tecnopoli</w:t>
      </w:r>
      <w:r w:rsidRPr="00450367">
        <w:rPr>
          <w:rFonts w:asciiTheme="minorHAnsi" w:hAnsiTheme="minorHAnsi" w:cstheme="minorHAnsi"/>
        </w:rPr>
        <w:t>, dell’</w:t>
      </w:r>
      <w:r w:rsidRPr="00450367">
        <w:rPr>
          <w:rFonts w:asciiTheme="minorHAnsi" w:hAnsiTheme="minorHAnsi" w:cstheme="minorHAnsi"/>
          <w:b/>
          <w:bCs/>
        </w:rPr>
        <w:t xml:space="preserve">Alta Tecnologia </w:t>
      </w:r>
      <w:r w:rsidRPr="00450367">
        <w:rPr>
          <w:rFonts w:asciiTheme="minorHAnsi" w:hAnsiTheme="minorHAnsi" w:cstheme="minorHAnsi"/>
        </w:rPr>
        <w:t>e dell’</w:t>
      </w:r>
      <w:r w:rsidRPr="00450367">
        <w:rPr>
          <w:rFonts w:asciiTheme="minorHAnsi" w:hAnsiTheme="minorHAnsi" w:cstheme="minorHAnsi"/>
          <w:b/>
          <w:bCs/>
        </w:rPr>
        <w:t>Alta Formazione</w:t>
      </w:r>
      <w:r w:rsidRPr="00450367">
        <w:rPr>
          <w:rFonts w:asciiTheme="minorHAnsi" w:hAnsiTheme="minorHAnsi" w:cstheme="minorHAnsi"/>
        </w:rPr>
        <w:t xml:space="preserve">.  Insieme al </w:t>
      </w:r>
      <w:r w:rsidRPr="00450367">
        <w:rPr>
          <w:rFonts w:asciiTheme="minorHAnsi" w:hAnsiTheme="minorHAnsi" w:cstheme="minorHAnsi"/>
          <w:b/>
          <w:bCs/>
        </w:rPr>
        <w:t xml:space="preserve">Tecnopolo di Bologna </w:t>
      </w:r>
      <w:r w:rsidRPr="00450367">
        <w:rPr>
          <w:rFonts w:asciiTheme="minorHAnsi" w:hAnsiTheme="minorHAnsi" w:cstheme="minorHAnsi"/>
        </w:rPr>
        <w:t xml:space="preserve">che si sta completando negli oltre 120.000 metri quadrati di superficie dell’ex Manifattura Tabacchi del capoluogo emiliano. </w:t>
      </w:r>
    </w:p>
    <w:p w14:paraId="11B6378B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</w:p>
    <w:p w14:paraId="167D9050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  <w:r w:rsidRPr="00450367">
        <w:rPr>
          <w:rFonts w:asciiTheme="minorHAnsi" w:hAnsiTheme="minorHAnsi" w:cstheme="minorHAnsi"/>
        </w:rPr>
        <w:t xml:space="preserve">Un hub nazionale ed europeo grazie a </w:t>
      </w:r>
      <w:r w:rsidRPr="00450367">
        <w:rPr>
          <w:rFonts w:asciiTheme="minorHAnsi" w:hAnsiTheme="minorHAnsi" w:cstheme="minorHAnsi"/>
          <w:b/>
          <w:bCs/>
        </w:rPr>
        <w:t xml:space="preserve">Leonardo, </w:t>
      </w:r>
      <w:r w:rsidRPr="00450367">
        <w:rPr>
          <w:rFonts w:asciiTheme="minorHAnsi" w:hAnsiTheme="minorHAnsi" w:cstheme="minorHAnsi"/>
        </w:rPr>
        <w:t xml:space="preserve">il quarto </w:t>
      </w:r>
      <w:r w:rsidRPr="00450367">
        <w:rPr>
          <w:rStyle w:val="Enfasigrassetto"/>
          <w:rFonts w:asciiTheme="minorHAnsi" w:hAnsiTheme="minorHAnsi" w:cstheme="minorHAnsi"/>
        </w:rPr>
        <w:t xml:space="preserve">supercomputer più potente al mondo, che garantirà </w:t>
      </w:r>
      <w:r w:rsidRPr="00450367">
        <w:rPr>
          <w:rFonts w:asciiTheme="minorHAnsi" w:hAnsiTheme="minorHAnsi" w:cstheme="minorHAnsi"/>
        </w:rPr>
        <w:t>l’80% della potenza di calcolo italiana e oltre il 20% di quella europea, inaugurato alla fine del 2022 dal presidente della Repubblica</w:t>
      </w:r>
      <w:r>
        <w:rPr>
          <w:rFonts w:asciiTheme="minorHAnsi" w:hAnsiTheme="minorHAnsi" w:cstheme="minorHAnsi"/>
        </w:rPr>
        <w:t>,</w:t>
      </w:r>
      <w:r w:rsidRPr="00450367">
        <w:rPr>
          <w:rFonts w:asciiTheme="minorHAnsi" w:hAnsiTheme="minorHAnsi" w:cstheme="minorHAnsi"/>
        </w:rPr>
        <w:t xml:space="preserve"> </w:t>
      </w:r>
      <w:r w:rsidRPr="00450367">
        <w:rPr>
          <w:rFonts w:asciiTheme="minorHAnsi" w:hAnsiTheme="minorHAnsi" w:cstheme="minorHAnsi"/>
          <w:b/>
          <w:bCs/>
        </w:rPr>
        <w:t>Sergio Mattarella</w:t>
      </w:r>
      <w:r w:rsidRPr="0045036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50367">
        <w:rPr>
          <w:rFonts w:asciiTheme="minorHAnsi" w:hAnsiTheme="minorHAnsi" w:cstheme="minorHAnsi"/>
        </w:rPr>
        <w:t xml:space="preserve">E che permetterà di sviluppare nuove applicazioni in aree come </w:t>
      </w:r>
      <w:r w:rsidRPr="00450367">
        <w:rPr>
          <w:rStyle w:val="Enfasigrassetto"/>
          <w:rFonts w:asciiTheme="minorHAnsi" w:hAnsiTheme="minorHAnsi" w:cstheme="minorHAnsi"/>
        </w:rPr>
        <w:t>intelligenza artificiale</w:t>
      </w:r>
      <w:r w:rsidRPr="00450367">
        <w:rPr>
          <w:rFonts w:asciiTheme="minorHAnsi" w:hAnsiTheme="minorHAnsi" w:cstheme="minorHAnsi"/>
        </w:rPr>
        <w:t xml:space="preserve"> e </w:t>
      </w:r>
      <w:r w:rsidRPr="00450367">
        <w:rPr>
          <w:rStyle w:val="Enfasigrassetto"/>
          <w:rFonts w:asciiTheme="minorHAnsi" w:hAnsiTheme="minorHAnsi" w:cstheme="minorHAnsi"/>
        </w:rPr>
        <w:t>medicina personalizzata</w:t>
      </w:r>
      <w:r w:rsidRPr="00450367">
        <w:rPr>
          <w:rFonts w:asciiTheme="minorHAnsi" w:hAnsiTheme="minorHAnsi" w:cstheme="minorHAnsi"/>
        </w:rPr>
        <w:t xml:space="preserve">, </w:t>
      </w:r>
      <w:r w:rsidRPr="00450367">
        <w:rPr>
          <w:rStyle w:val="Enfasigrassetto"/>
          <w:rFonts w:asciiTheme="minorHAnsi" w:hAnsiTheme="minorHAnsi" w:cstheme="minorHAnsi"/>
        </w:rPr>
        <w:t>fonti di energia rinnovabile</w:t>
      </w:r>
      <w:r w:rsidRPr="00450367">
        <w:rPr>
          <w:rFonts w:asciiTheme="minorHAnsi" w:hAnsiTheme="minorHAnsi" w:cstheme="minorHAnsi"/>
        </w:rPr>
        <w:t xml:space="preserve">, </w:t>
      </w:r>
      <w:r w:rsidRPr="00450367">
        <w:rPr>
          <w:rStyle w:val="Enfasigrassetto"/>
          <w:rFonts w:asciiTheme="minorHAnsi" w:hAnsiTheme="minorHAnsi" w:cstheme="minorHAnsi"/>
        </w:rPr>
        <w:t>progettazione di farmaci e materiali</w:t>
      </w:r>
      <w:r w:rsidRPr="00450367">
        <w:rPr>
          <w:rFonts w:asciiTheme="minorHAnsi" w:hAnsiTheme="minorHAnsi" w:cstheme="minorHAnsi"/>
        </w:rPr>
        <w:t xml:space="preserve">, </w:t>
      </w:r>
      <w:r w:rsidRPr="00450367">
        <w:rPr>
          <w:rStyle w:val="Enfasigrassetto"/>
          <w:rFonts w:asciiTheme="minorHAnsi" w:hAnsiTheme="minorHAnsi" w:cstheme="minorHAnsi"/>
        </w:rPr>
        <w:t>bioingegneria</w:t>
      </w:r>
      <w:r w:rsidRPr="00450367">
        <w:rPr>
          <w:rFonts w:asciiTheme="minorHAnsi" w:hAnsiTheme="minorHAnsi" w:cstheme="minorHAnsi"/>
        </w:rPr>
        <w:t xml:space="preserve">, </w:t>
      </w:r>
      <w:r w:rsidRPr="00450367">
        <w:rPr>
          <w:rStyle w:val="Enfasigrassetto"/>
          <w:rFonts w:asciiTheme="minorHAnsi" w:hAnsiTheme="minorHAnsi" w:cstheme="minorHAnsi"/>
        </w:rPr>
        <w:t>previsioni meteorologiche</w:t>
      </w:r>
      <w:r w:rsidRPr="00450367">
        <w:rPr>
          <w:rFonts w:asciiTheme="minorHAnsi" w:hAnsiTheme="minorHAnsi" w:cstheme="minorHAnsi"/>
        </w:rPr>
        <w:t xml:space="preserve"> e </w:t>
      </w:r>
      <w:r w:rsidRPr="00450367">
        <w:rPr>
          <w:rStyle w:val="Enfasigrassetto"/>
          <w:rFonts w:asciiTheme="minorHAnsi" w:hAnsiTheme="minorHAnsi" w:cstheme="minorHAnsi"/>
        </w:rPr>
        <w:t>lotta al cambiamento climatico</w:t>
      </w:r>
      <w:r w:rsidRPr="00450367">
        <w:rPr>
          <w:rFonts w:asciiTheme="minorHAnsi" w:hAnsiTheme="minorHAnsi" w:cstheme="minorHAnsi"/>
        </w:rPr>
        <w:t>.</w:t>
      </w:r>
    </w:p>
    <w:p w14:paraId="6A16051B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9CED7EA" w14:textId="7289A31A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  <w:r w:rsidRPr="00450367">
        <w:rPr>
          <w:rFonts w:asciiTheme="minorHAnsi" w:hAnsiTheme="minorHAnsi" w:cstheme="minorHAnsi"/>
        </w:rPr>
        <w:t>Tra le altre</w:t>
      </w:r>
      <w:r w:rsidRPr="00450367">
        <w:rPr>
          <w:rFonts w:asciiTheme="minorHAnsi" w:hAnsiTheme="minorHAnsi" w:cstheme="minorHAnsi"/>
          <w:b/>
          <w:bCs/>
        </w:rPr>
        <w:t xml:space="preserve"> </w:t>
      </w:r>
      <w:r w:rsidRPr="00450367">
        <w:rPr>
          <w:rFonts w:asciiTheme="minorHAnsi" w:hAnsiTheme="minorHAnsi" w:cstheme="minorHAnsi"/>
        </w:rPr>
        <w:t>infrastrutture ospitate</w:t>
      </w:r>
      <w:r>
        <w:rPr>
          <w:rFonts w:asciiTheme="minorHAnsi" w:hAnsiTheme="minorHAnsi" w:cstheme="minorHAnsi"/>
        </w:rPr>
        <w:t xml:space="preserve"> al Tecnopolo di Bologna</w:t>
      </w:r>
      <w:r w:rsidRPr="00450367">
        <w:rPr>
          <w:rFonts w:asciiTheme="minorHAnsi" w:hAnsiTheme="minorHAnsi" w:cstheme="minorHAnsi"/>
        </w:rPr>
        <w:t xml:space="preserve">: il </w:t>
      </w:r>
      <w:r w:rsidRPr="00450367">
        <w:rPr>
          <w:rFonts w:asciiTheme="minorHAnsi" w:hAnsiTheme="minorHAnsi" w:cstheme="minorHAnsi"/>
          <w:b/>
          <w:bCs/>
        </w:rPr>
        <w:t xml:space="preserve">Data Center </w:t>
      </w:r>
      <w:r w:rsidRPr="00450367">
        <w:rPr>
          <w:rFonts w:asciiTheme="minorHAnsi" w:hAnsiTheme="minorHAnsi" w:cstheme="minorHAnsi"/>
        </w:rPr>
        <w:t xml:space="preserve">del </w:t>
      </w:r>
      <w:r w:rsidRPr="00450367">
        <w:rPr>
          <w:rFonts w:asciiTheme="minorHAnsi" w:hAnsiTheme="minorHAnsi" w:cstheme="minorHAnsi"/>
          <w:b/>
          <w:bCs/>
        </w:rPr>
        <w:t xml:space="preserve">Centro meteo </w:t>
      </w:r>
      <w:proofErr w:type="gramStart"/>
      <w:r w:rsidRPr="00450367">
        <w:rPr>
          <w:rFonts w:asciiTheme="minorHAnsi" w:hAnsiTheme="minorHAnsi" w:cstheme="minorHAnsi"/>
          <w:b/>
          <w:bCs/>
        </w:rPr>
        <w:t>europeo</w:t>
      </w:r>
      <w:r>
        <w:rPr>
          <w:rFonts w:asciiTheme="minorHAnsi" w:hAnsiTheme="minorHAnsi" w:cstheme="minorHAnsi"/>
          <w:b/>
          <w:bCs/>
        </w:rPr>
        <w:t xml:space="preserve">, </w:t>
      </w:r>
      <w:r w:rsidRPr="00450367">
        <w:rPr>
          <w:rFonts w:asciiTheme="minorHAnsi" w:hAnsiTheme="minorHAnsi" w:cstheme="minorHAnsi"/>
          <w:b/>
          <w:bCs/>
        </w:rPr>
        <w:t xml:space="preserve"> il</w:t>
      </w:r>
      <w:proofErr w:type="gramEnd"/>
      <w:r w:rsidRPr="00450367">
        <w:rPr>
          <w:rFonts w:asciiTheme="minorHAnsi" w:hAnsiTheme="minorHAnsi" w:cstheme="minorHAnsi"/>
        </w:rPr>
        <w:t xml:space="preserve"> </w:t>
      </w:r>
      <w:r w:rsidRPr="00450367">
        <w:rPr>
          <w:rFonts w:asciiTheme="minorHAnsi" w:hAnsiTheme="minorHAnsi" w:cstheme="minorHAnsi"/>
          <w:b/>
          <w:bCs/>
        </w:rPr>
        <w:t>supercomputer dell’Istituto nazionale di fisica nucleare</w:t>
      </w:r>
      <w:r w:rsidRPr="00450367">
        <w:rPr>
          <w:rFonts w:asciiTheme="minorHAnsi" w:hAnsiTheme="minorHAnsi" w:cstheme="minorHAnsi"/>
        </w:rPr>
        <w:t xml:space="preserve">, oltre alle sedi di </w:t>
      </w:r>
      <w:r w:rsidRPr="00450367">
        <w:rPr>
          <w:rFonts w:asciiTheme="minorHAnsi" w:hAnsiTheme="minorHAnsi" w:cstheme="minorHAnsi"/>
          <w:b/>
          <w:bCs/>
        </w:rPr>
        <w:t xml:space="preserve">Agenzia Italia Meteo </w:t>
      </w:r>
      <w:r w:rsidRPr="00450367">
        <w:rPr>
          <w:rFonts w:asciiTheme="minorHAnsi" w:hAnsiTheme="minorHAnsi" w:cstheme="minorHAnsi"/>
        </w:rPr>
        <w:t xml:space="preserve">e di tutti i principali enti scientifici di ricerca italiani. Qui troveranno lavoro circa 1.500 tra ricercatori, tecnici e addetti. </w:t>
      </w:r>
    </w:p>
    <w:p w14:paraId="3F3E168E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</w:p>
    <w:p w14:paraId="4BF42AAA" w14:textId="77777777" w:rsidR="006100C0" w:rsidRPr="00450367" w:rsidRDefault="006100C0" w:rsidP="006100C0">
      <w:pPr>
        <w:pStyle w:val="Default"/>
        <w:jc w:val="both"/>
        <w:rPr>
          <w:rFonts w:asciiTheme="minorHAnsi" w:hAnsiTheme="minorHAnsi" w:cstheme="minorHAnsi"/>
        </w:rPr>
      </w:pPr>
      <w:r w:rsidRPr="00450367">
        <w:rPr>
          <w:rFonts w:asciiTheme="minorHAnsi" w:hAnsiTheme="minorHAnsi" w:cstheme="minorHAnsi"/>
        </w:rPr>
        <w:lastRenderedPageBreak/>
        <w:t>Non solo. L’</w:t>
      </w:r>
      <w:r w:rsidRPr="00450367">
        <w:rPr>
          <w:rFonts w:asciiTheme="minorHAnsi" w:hAnsiTheme="minorHAnsi" w:cstheme="minorHAnsi"/>
          <w:b/>
          <w:bCs/>
        </w:rPr>
        <w:t xml:space="preserve">International Foundation Big Data &amp; </w:t>
      </w:r>
      <w:proofErr w:type="spellStart"/>
      <w:r w:rsidRPr="00450367">
        <w:rPr>
          <w:rFonts w:asciiTheme="minorHAnsi" w:hAnsiTheme="minorHAnsi" w:cstheme="minorHAnsi"/>
          <w:b/>
          <w:bCs/>
        </w:rPr>
        <w:t>Artificial</w:t>
      </w:r>
      <w:proofErr w:type="spellEnd"/>
      <w:r w:rsidRPr="00450367">
        <w:rPr>
          <w:rFonts w:asciiTheme="minorHAnsi" w:hAnsiTheme="minorHAnsi" w:cstheme="minorHAnsi"/>
          <w:b/>
          <w:bCs/>
        </w:rPr>
        <w:t xml:space="preserve"> Intelligence for human </w:t>
      </w:r>
      <w:proofErr w:type="spellStart"/>
      <w:r w:rsidRPr="00450367">
        <w:rPr>
          <w:rFonts w:asciiTheme="minorHAnsi" w:hAnsiTheme="minorHAnsi" w:cstheme="minorHAnsi"/>
          <w:b/>
          <w:bCs/>
        </w:rPr>
        <w:t>development</w:t>
      </w:r>
      <w:proofErr w:type="spellEnd"/>
      <w:r w:rsidRPr="00450367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450367">
        <w:rPr>
          <w:rFonts w:asciiTheme="minorHAnsi" w:hAnsiTheme="minorHAnsi" w:cstheme="minorHAnsi"/>
          <w:b/>
          <w:bCs/>
        </w:rPr>
        <w:t>iFab</w:t>
      </w:r>
      <w:proofErr w:type="spellEnd"/>
      <w:r w:rsidRPr="00450367">
        <w:rPr>
          <w:rFonts w:asciiTheme="minorHAnsi" w:hAnsiTheme="minorHAnsi" w:cstheme="minorHAnsi"/>
        </w:rPr>
        <w:t xml:space="preserve">) ha l’obiettivo di consolidare e integrare le capacità scientifiche del Paese per sostenere il rilancio e l’innovazione sostenibili dell’intero sistema produttivo. </w:t>
      </w:r>
      <w:proofErr w:type="spellStart"/>
      <w:r w:rsidRPr="00450367">
        <w:rPr>
          <w:rFonts w:asciiTheme="minorHAnsi" w:hAnsiTheme="minorHAnsi" w:cstheme="minorHAnsi"/>
        </w:rPr>
        <w:t>iFab</w:t>
      </w:r>
      <w:proofErr w:type="spellEnd"/>
      <w:r w:rsidRPr="00450367">
        <w:rPr>
          <w:rFonts w:asciiTheme="minorHAnsi" w:hAnsiTheme="minorHAnsi" w:cstheme="minorHAnsi"/>
        </w:rPr>
        <w:t xml:space="preserve"> vede la partecipazione delle più importanti istituzioni scientifiche regionali e nazionali attraverso </w:t>
      </w:r>
      <w:r w:rsidRPr="00450367">
        <w:rPr>
          <w:rFonts w:asciiTheme="minorHAnsi" w:hAnsiTheme="minorHAnsi" w:cstheme="minorHAnsi"/>
          <w:b/>
          <w:bCs/>
        </w:rPr>
        <w:t xml:space="preserve">l’Associazione Big Data </w:t>
      </w:r>
      <w:r w:rsidRPr="00450367">
        <w:rPr>
          <w:rFonts w:asciiTheme="minorHAnsi" w:hAnsiTheme="minorHAnsi" w:cstheme="minorHAnsi"/>
        </w:rPr>
        <w:t xml:space="preserve">(Università, Cnr, Enea, </w:t>
      </w:r>
      <w:proofErr w:type="spellStart"/>
      <w:r w:rsidRPr="00450367">
        <w:rPr>
          <w:rFonts w:asciiTheme="minorHAnsi" w:hAnsiTheme="minorHAnsi" w:cstheme="minorHAnsi"/>
        </w:rPr>
        <w:t>Inaf</w:t>
      </w:r>
      <w:proofErr w:type="spellEnd"/>
      <w:r w:rsidRPr="00450367">
        <w:rPr>
          <w:rFonts w:asciiTheme="minorHAnsi" w:hAnsiTheme="minorHAnsi" w:cstheme="minorHAnsi"/>
        </w:rPr>
        <w:t xml:space="preserve">, </w:t>
      </w:r>
      <w:proofErr w:type="spellStart"/>
      <w:r w:rsidRPr="00450367">
        <w:rPr>
          <w:rFonts w:asciiTheme="minorHAnsi" w:hAnsiTheme="minorHAnsi" w:cstheme="minorHAnsi"/>
        </w:rPr>
        <w:t>Infn</w:t>
      </w:r>
      <w:proofErr w:type="spellEnd"/>
      <w:r w:rsidRPr="00450367">
        <w:rPr>
          <w:rFonts w:asciiTheme="minorHAnsi" w:hAnsiTheme="minorHAnsi" w:cstheme="minorHAnsi"/>
        </w:rPr>
        <w:t xml:space="preserve">, Cineca, </w:t>
      </w:r>
      <w:proofErr w:type="spellStart"/>
      <w:r w:rsidRPr="00450367">
        <w:rPr>
          <w:rFonts w:asciiTheme="minorHAnsi" w:hAnsiTheme="minorHAnsi" w:cstheme="minorHAnsi"/>
        </w:rPr>
        <w:t>Cmcc</w:t>
      </w:r>
      <w:proofErr w:type="spellEnd"/>
      <w:r w:rsidRPr="00450367">
        <w:rPr>
          <w:rFonts w:asciiTheme="minorHAnsi" w:hAnsiTheme="minorHAnsi" w:cstheme="minorHAnsi"/>
        </w:rPr>
        <w:t xml:space="preserve">) e di importanti imprese italiane e internazionali (Unipol, Eni, Atos). </w:t>
      </w:r>
    </w:p>
    <w:p w14:paraId="711596DE" w14:textId="77777777" w:rsidR="006100C0" w:rsidRPr="00450367" w:rsidRDefault="006100C0" w:rsidP="006100C0">
      <w:pPr>
        <w:jc w:val="both"/>
        <w:rPr>
          <w:rFonts w:cstheme="minorHAnsi"/>
          <w:b/>
          <w:bCs/>
          <w:sz w:val="24"/>
          <w:szCs w:val="24"/>
        </w:rPr>
      </w:pPr>
    </w:p>
    <w:p w14:paraId="6449BE0E" w14:textId="77777777" w:rsidR="006100C0" w:rsidRPr="00B656CF" w:rsidRDefault="006100C0" w:rsidP="006100C0">
      <w:pPr>
        <w:rPr>
          <w:rFonts w:cstheme="minorHAnsi"/>
          <w:b/>
          <w:bCs/>
          <w:sz w:val="24"/>
          <w:szCs w:val="24"/>
        </w:rPr>
      </w:pPr>
      <w:r w:rsidRPr="00B656CF">
        <w:rPr>
          <w:rFonts w:cstheme="minorHAnsi"/>
          <w:b/>
          <w:bCs/>
          <w:sz w:val="24"/>
          <w:szCs w:val="24"/>
        </w:rPr>
        <w:t>3.Le relazioni economiche fra Emilia-Romagna e Usa</w:t>
      </w:r>
    </w:p>
    <w:p w14:paraId="7C0CFF37" w14:textId="77777777" w:rsidR="006100C0" w:rsidRPr="00450367" w:rsidRDefault="006100C0" w:rsidP="006100C0">
      <w:pPr>
        <w:jc w:val="both"/>
        <w:rPr>
          <w:rFonts w:cstheme="minorHAnsi"/>
          <w:sz w:val="24"/>
          <w:szCs w:val="24"/>
        </w:rPr>
      </w:pPr>
      <w:r w:rsidRPr="00450367">
        <w:rPr>
          <w:rFonts w:cstheme="minorHAnsi"/>
          <w:sz w:val="24"/>
          <w:szCs w:val="24"/>
        </w:rPr>
        <w:t xml:space="preserve">Con la missione in Texas </w:t>
      </w:r>
      <w:r w:rsidRPr="00450367">
        <w:rPr>
          <w:rFonts w:cstheme="minorHAnsi"/>
          <w:b/>
          <w:bCs/>
          <w:sz w:val="24"/>
          <w:szCs w:val="24"/>
        </w:rPr>
        <w:t>si rafforzano le relazioni istituzionali Emilia-Romagna</w:t>
      </w:r>
      <w:r>
        <w:rPr>
          <w:rFonts w:cstheme="minorHAnsi"/>
          <w:b/>
          <w:bCs/>
          <w:sz w:val="24"/>
          <w:szCs w:val="24"/>
        </w:rPr>
        <w:t>-</w:t>
      </w:r>
      <w:r w:rsidRPr="00450367">
        <w:rPr>
          <w:rFonts w:cstheme="minorHAnsi"/>
          <w:b/>
          <w:bCs/>
          <w:sz w:val="24"/>
          <w:szCs w:val="24"/>
        </w:rPr>
        <w:t>Usa</w:t>
      </w:r>
      <w:r w:rsidRPr="0045036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450367">
        <w:rPr>
          <w:rFonts w:cstheme="minorHAnsi"/>
          <w:sz w:val="24"/>
          <w:szCs w:val="24"/>
        </w:rPr>
        <w:t xml:space="preserve">Un </w:t>
      </w:r>
      <w:r>
        <w:rPr>
          <w:rFonts w:cstheme="minorHAnsi"/>
          <w:sz w:val="24"/>
          <w:szCs w:val="24"/>
        </w:rPr>
        <w:t>legame</w:t>
      </w:r>
      <w:r w:rsidRPr="00450367">
        <w:rPr>
          <w:rFonts w:cstheme="minorHAnsi"/>
          <w:sz w:val="24"/>
          <w:szCs w:val="24"/>
        </w:rPr>
        <w:t xml:space="preserve"> già avviato con le precedenti missioni istituzionali</w:t>
      </w:r>
      <w:r>
        <w:rPr>
          <w:rFonts w:cstheme="minorHAnsi"/>
          <w:sz w:val="24"/>
          <w:szCs w:val="24"/>
        </w:rPr>
        <w:t>, fino a quella</w:t>
      </w:r>
      <w:r w:rsidRPr="00450367">
        <w:rPr>
          <w:rFonts w:cstheme="minorHAnsi"/>
          <w:sz w:val="24"/>
          <w:szCs w:val="24"/>
        </w:rPr>
        <w:t xml:space="preserve"> in </w:t>
      </w:r>
      <w:r w:rsidRPr="00450367">
        <w:rPr>
          <w:rFonts w:cstheme="minorHAnsi"/>
          <w:b/>
          <w:bCs/>
          <w:sz w:val="24"/>
          <w:szCs w:val="24"/>
        </w:rPr>
        <w:t>California e Silicon Valley</w:t>
      </w:r>
      <w:r w:rsidRPr="00450367">
        <w:rPr>
          <w:rFonts w:cstheme="minorHAnsi"/>
          <w:sz w:val="24"/>
          <w:szCs w:val="24"/>
        </w:rPr>
        <w:t xml:space="preserve"> del novembre scorso</w:t>
      </w:r>
      <w:r>
        <w:rPr>
          <w:rFonts w:cstheme="minorHAnsi"/>
          <w:sz w:val="24"/>
          <w:szCs w:val="24"/>
        </w:rPr>
        <w:t>, sette</w:t>
      </w:r>
      <w:r w:rsidRPr="00450367">
        <w:rPr>
          <w:rFonts w:cstheme="minorHAnsi"/>
          <w:sz w:val="24"/>
          <w:szCs w:val="24"/>
        </w:rPr>
        <w:t xml:space="preserve"> anni dopo l’adesione della Regione al </w:t>
      </w:r>
      <w:r w:rsidRPr="00450367">
        <w:rPr>
          <w:rFonts w:cstheme="minorHAnsi"/>
          <w:b/>
          <w:bCs/>
          <w:sz w:val="24"/>
          <w:szCs w:val="24"/>
        </w:rPr>
        <w:t xml:space="preserve">Memorandum of </w:t>
      </w:r>
      <w:proofErr w:type="spellStart"/>
      <w:r w:rsidRPr="00450367">
        <w:rPr>
          <w:rFonts w:cstheme="minorHAnsi"/>
          <w:b/>
          <w:bCs/>
          <w:sz w:val="24"/>
          <w:szCs w:val="24"/>
        </w:rPr>
        <w:t>understanding</w:t>
      </w:r>
      <w:proofErr w:type="spellEnd"/>
      <w:r w:rsidRPr="00450367">
        <w:rPr>
          <w:rFonts w:cstheme="minorHAnsi"/>
          <w:sz w:val="24"/>
          <w:szCs w:val="24"/>
        </w:rPr>
        <w:t xml:space="preserve"> per la </w:t>
      </w:r>
      <w:r w:rsidRPr="00450367">
        <w:rPr>
          <w:rFonts w:cstheme="minorHAnsi"/>
          <w:b/>
          <w:bCs/>
          <w:sz w:val="24"/>
          <w:szCs w:val="24"/>
        </w:rPr>
        <w:t>lotta al cambiamento climatico</w:t>
      </w:r>
      <w:r w:rsidRPr="00450367">
        <w:rPr>
          <w:rFonts w:cstheme="minorHAnsi"/>
          <w:sz w:val="24"/>
          <w:szCs w:val="24"/>
        </w:rPr>
        <w:t xml:space="preserve"> promosso dallo </w:t>
      </w:r>
      <w:r>
        <w:rPr>
          <w:rFonts w:cstheme="minorHAnsi"/>
          <w:sz w:val="24"/>
          <w:szCs w:val="24"/>
        </w:rPr>
        <w:t>S</w:t>
      </w:r>
      <w:r w:rsidRPr="00450367">
        <w:rPr>
          <w:rFonts w:cstheme="minorHAnsi"/>
          <w:sz w:val="24"/>
          <w:szCs w:val="24"/>
        </w:rPr>
        <w:t>tato Usa. Un dialogo con una delle aree a più alto tasso di innovazione del Pianeta che passa anche dall’</w:t>
      </w:r>
      <w:r w:rsidRPr="00450367">
        <w:rPr>
          <w:rFonts w:cstheme="minorHAnsi"/>
          <w:b/>
          <w:bCs/>
          <w:sz w:val="24"/>
          <w:szCs w:val="24"/>
        </w:rPr>
        <w:t>Innovation hub</w:t>
      </w:r>
      <w:r w:rsidRPr="00450367">
        <w:rPr>
          <w:rFonts w:cstheme="minorHAnsi"/>
          <w:sz w:val="24"/>
          <w:szCs w:val="24"/>
        </w:rPr>
        <w:t xml:space="preserve">, il presidio gestito da </w:t>
      </w:r>
      <w:proofErr w:type="spellStart"/>
      <w:r w:rsidRPr="00685915">
        <w:rPr>
          <w:rFonts w:cstheme="minorHAnsi"/>
          <w:b/>
          <w:bCs/>
          <w:sz w:val="24"/>
          <w:szCs w:val="24"/>
        </w:rPr>
        <w:t>ArtER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50367">
        <w:rPr>
          <w:rFonts w:cstheme="minorHAnsi"/>
          <w:sz w:val="24"/>
          <w:szCs w:val="24"/>
        </w:rPr>
        <w:t>dal 2015 per sostenere le start up regionali nel processo di internazionalizzazione.</w:t>
      </w:r>
      <w:r>
        <w:rPr>
          <w:rFonts w:cstheme="minorHAnsi"/>
          <w:sz w:val="24"/>
          <w:szCs w:val="24"/>
        </w:rPr>
        <w:t xml:space="preserve"> </w:t>
      </w:r>
      <w:r w:rsidRPr="00450367">
        <w:rPr>
          <w:rFonts w:cstheme="minorHAnsi"/>
          <w:sz w:val="24"/>
          <w:szCs w:val="24"/>
        </w:rPr>
        <w:t>Un programma progressivamente allargato alle piccole e medie imprese, alle università, agli incubatori e a Cluster emiliano-romagnoli anche in altre aree del Nord America.</w:t>
      </w:r>
    </w:p>
    <w:p w14:paraId="19A7E2E9" w14:textId="77777777" w:rsidR="006100C0" w:rsidRPr="00450367" w:rsidRDefault="006100C0" w:rsidP="006100C0">
      <w:pPr>
        <w:jc w:val="both"/>
        <w:rPr>
          <w:rFonts w:cstheme="minorHAnsi"/>
          <w:sz w:val="24"/>
          <w:szCs w:val="24"/>
        </w:rPr>
      </w:pPr>
      <w:r w:rsidRPr="00450367">
        <w:rPr>
          <w:rFonts w:cstheme="minorHAnsi"/>
          <w:sz w:val="24"/>
          <w:szCs w:val="24"/>
        </w:rPr>
        <w:t xml:space="preserve">Nel giugno 2022 la missione a </w:t>
      </w:r>
      <w:r w:rsidRPr="00450367">
        <w:rPr>
          <w:rFonts w:cstheme="minorHAnsi"/>
          <w:b/>
          <w:bCs/>
          <w:sz w:val="24"/>
          <w:szCs w:val="24"/>
        </w:rPr>
        <w:t>New York e nell’East Cost</w:t>
      </w:r>
      <w:r w:rsidRPr="00450367">
        <w:rPr>
          <w:rFonts w:cstheme="minorHAnsi"/>
          <w:sz w:val="24"/>
          <w:szCs w:val="24"/>
        </w:rPr>
        <w:t xml:space="preserve"> con incontri a </w:t>
      </w:r>
      <w:r w:rsidRPr="00685915">
        <w:rPr>
          <w:rFonts w:cstheme="minorHAnsi"/>
          <w:b/>
          <w:bCs/>
          <w:sz w:val="24"/>
          <w:szCs w:val="24"/>
        </w:rPr>
        <w:t>Boston</w:t>
      </w:r>
      <w:r w:rsidRPr="00450367">
        <w:rPr>
          <w:rFonts w:cstheme="minorHAnsi"/>
          <w:sz w:val="24"/>
          <w:szCs w:val="24"/>
        </w:rPr>
        <w:t xml:space="preserve">, </w:t>
      </w:r>
      <w:r w:rsidRPr="006100C0">
        <w:rPr>
          <w:rFonts w:cstheme="minorHAnsi"/>
          <w:b/>
          <w:bCs/>
          <w:sz w:val="24"/>
          <w:szCs w:val="24"/>
        </w:rPr>
        <w:t>Washington e Philadelphia</w:t>
      </w:r>
      <w:r w:rsidRPr="00450367">
        <w:rPr>
          <w:rFonts w:cstheme="minorHAnsi"/>
          <w:sz w:val="24"/>
          <w:szCs w:val="24"/>
        </w:rPr>
        <w:t>. In questa occasione la firma dell’</w:t>
      </w:r>
      <w:r w:rsidRPr="00450367">
        <w:rPr>
          <w:rFonts w:cstheme="minorHAnsi"/>
          <w:b/>
          <w:bCs/>
          <w:sz w:val="24"/>
          <w:szCs w:val="24"/>
        </w:rPr>
        <w:t>accordo tra Regione e Stato della Pennsylvania</w:t>
      </w:r>
      <w:r w:rsidRPr="00450367">
        <w:rPr>
          <w:rFonts w:cstheme="minorHAnsi"/>
          <w:sz w:val="24"/>
          <w:szCs w:val="24"/>
        </w:rPr>
        <w:t>, il primo con uno Stato Usa. Della durata di cinque anni, l’accordo apre a nuove opportunità a favore dei sistemi produttivi e della ricerca emiliano-romagnoli, in particolare nei settori della medicina e delle scienze della vita, del commercio di prodotti agricoli, della tecnologia e manifatture avanzate.</w:t>
      </w:r>
    </w:p>
    <w:p w14:paraId="58B8B6EC" w14:textId="77777777" w:rsidR="006100C0" w:rsidRPr="00450367" w:rsidRDefault="006100C0" w:rsidP="006100C0">
      <w:pPr>
        <w:rPr>
          <w:rFonts w:cstheme="minorHAnsi"/>
          <w:sz w:val="24"/>
          <w:szCs w:val="24"/>
        </w:rPr>
      </w:pPr>
    </w:p>
    <w:p w14:paraId="7BC9C8C5" w14:textId="77777777" w:rsidR="00F159DE" w:rsidRDefault="00F159DE"/>
    <w:sectPr w:rsidR="00F15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C0"/>
    <w:rsid w:val="006100C0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85CF"/>
  <w15:chartTrackingRefBased/>
  <w15:docId w15:val="{8898A488-B6D5-4244-B132-28CA0EC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00C0"/>
    <w:rPr>
      <w:b/>
      <w:bCs/>
    </w:rPr>
  </w:style>
  <w:style w:type="paragraph" w:customStyle="1" w:styleId="Default">
    <w:name w:val="Default"/>
    <w:rsid w:val="006100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2023-03-28T07:57:00Z</dcterms:created>
  <dcterms:modified xsi:type="dcterms:W3CDTF">2023-03-28T07:59:00Z</dcterms:modified>
</cp:coreProperties>
</file>